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044A" w14:textId="0641DD94" w:rsidR="00892349" w:rsidRDefault="00892349" w:rsidP="00892349">
      <w:pPr>
        <w:pStyle w:val="paragraph"/>
        <w:spacing w:before="0" w:beforeAutospacing="0" w:after="0" w:afterAutospacing="0"/>
        <w:jc w:val="center"/>
        <w:textAlignment w:val="baseline"/>
        <w:rPr>
          <w:rStyle w:val="eop"/>
          <w:rFonts w:ascii="Calibri" w:hAnsi="Calibri" w:cs="Calibri"/>
          <w:b/>
          <w:bCs/>
          <w:color w:val="000000"/>
          <w:sz w:val="22"/>
          <w:szCs w:val="22"/>
          <w:u w:val="single"/>
        </w:rPr>
      </w:pPr>
      <w:r w:rsidRPr="007D646C">
        <w:rPr>
          <w:rStyle w:val="eop"/>
          <w:rFonts w:ascii="Calibri" w:hAnsi="Calibri" w:cs="Calibri"/>
          <w:b/>
          <w:bCs/>
          <w:color w:val="000000"/>
          <w:sz w:val="22"/>
          <w:szCs w:val="22"/>
          <w:u w:val="single"/>
        </w:rPr>
        <w:t>RELIGIOUS EDUCATION (RE</w:t>
      </w:r>
      <w:r>
        <w:rPr>
          <w:rStyle w:val="eop"/>
          <w:rFonts w:ascii="Calibri" w:hAnsi="Calibri" w:cs="Calibri"/>
          <w:b/>
          <w:bCs/>
          <w:color w:val="000000"/>
          <w:sz w:val="22"/>
          <w:szCs w:val="22"/>
          <w:u w:val="single"/>
        </w:rPr>
        <w:t>)</w:t>
      </w:r>
      <w:r>
        <w:rPr>
          <w:rStyle w:val="eop"/>
          <w:rFonts w:ascii="Calibri" w:hAnsi="Calibri" w:cs="Calibri"/>
          <w:b/>
          <w:bCs/>
          <w:color w:val="000000"/>
          <w:sz w:val="22"/>
          <w:szCs w:val="22"/>
          <w:u w:val="single"/>
        </w:rPr>
        <w:t xml:space="preserve"> INTENT</w:t>
      </w:r>
    </w:p>
    <w:p w14:paraId="05E54974" w14:textId="77777777" w:rsidR="00892349" w:rsidRPr="007D646C" w:rsidRDefault="00892349" w:rsidP="00892349">
      <w:pPr>
        <w:pStyle w:val="paragraph"/>
        <w:spacing w:before="0" w:beforeAutospacing="0" w:after="0" w:afterAutospacing="0"/>
        <w:jc w:val="center"/>
        <w:textAlignment w:val="baseline"/>
        <w:rPr>
          <w:rFonts w:ascii="Segoe UI" w:hAnsi="Segoe UI" w:cs="Segoe UI"/>
          <w:b/>
          <w:bCs/>
          <w:sz w:val="18"/>
          <w:szCs w:val="18"/>
          <w:u w:val="single"/>
        </w:rPr>
      </w:pPr>
    </w:p>
    <w:p w14:paraId="483F8DF4" w14:textId="77777777" w:rsidR="00892349" w:rsidRDefault="00892349" w:rsidP="00892349">
      <w:pPr>
        <w:pStyle w:val="paragraph"/>
        <w:shd w:val="clear" w:color="auto" w:fill="FFFFFF"/>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Our RE Curriculum is designed to instil in our pupils an understanding of the importance of everyone in the world and an acceptance of different beliefs.  We identify and emphasise similarities in different belief systems.  Studying religion and worldviews gives pupils opportunity to develop knowledge and understanding of important aspects of human experience. This is done at a local, </w:t>
      </w:r>
      <w:proofErr w:type="gramStart"/>
      <w:r>
        <w:rPr>
          <w:rStyle w:val="normaltextrun"/>
          <w:rFonts w:ascii="Calibri" w:hAnsi="Calibri" w:cs="Calibri"/>
          <w:sz w:val="22"/>
          <w:szCs w:val="22"/>
        </w:rPr>
        <w:t>national</w:t>
      </w:r>
      <w:proofErr w:type="gramEnd"/>
      <w:r>
        <w:rPr>
          <w:rStyle w:val="normaltextrun"/>
          <w:rFonts w:ascii="Calibri" w:hAnsi="Calibri" w:cs="Calibri"/>
          <w:sz w:val="22"/>
          <w:szCs w:val="22"/>
        </w:rPr>
        <w:t xml:space="preserve"> and global level. </w:t>
      </w:r>
      <w:r>
        <w:rPr>
          <w:rStyle w:val="eop"/>
          <w:rFonts w:ascii="Calibri" w:hAnsi="Calibri" w:cs="Calibri"/>
          <w:sz w:val="22"/>
          <w:szCs w:val="22"/>
        </w:rPr>
        <w:t> </w:t>
      </w:r>
    </w:p>
    <w:p w14:paraId="4935A6ED" w14:textId="77777777" w:rsidR="00892349" w:rsidRDefault="00892349" w:rsidP="00892349">
      <w:pPr>
        <w:pStyle w:val="paragraph"/>
        <w:shd w:val="clear" w:color="auto" w:fill="FFFFFF"/>
        <w:spacing w:before="0" w:beforeAutospacing="0" w:after="0" w:afterAutospacing="0"/>
        <w:textAlignment w:val="baseline"/>
        <w:rPr>
          <w:rFonts w:ascii="Segoe UI" w:hAnsi="Segoe UI" w:cs="Segoe UI"/>
          <w:sz w:val="18"/>
          <w:szCs w:val="18"/>
        </w:rPr>
      </w:pPr>
    </w:p>
    <w:p w14:paraId="2A51B168" w14:textId="77777777" w:rsidR="00892349" w:rsidRDefault="00892349" w:rsidP="00892349">
      <w:pPr>
        <w:pStyle w:val="paragraph"/>
        <w:shd w:val="clear" w:color="auto" w:fill="FFFFFF"/>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Over time, pupils build knowledge of the world’s main religions and non-religions so as not to imply precedence. Where possible, this is done chronologically to help pupils understand origin and religious divergence. The religions covered are:</w:t>
      </w:r>
      <w:r>
        <w:rPr>
          <w:rStyle w:val="eop"/>
          <w:rFonts w:ascii="Calibri" w:hAnsi="Calibri" w:cs="Calibri"/>
          <w:sz w:val="22"/>
          <w:szCs w:val="22"/>
        </w:rPr>
        <w:t> </w:t>
      </w:r>
    </w:p>
    <w:p w14:paraId="1B0FBE6C" w14:textId="77777777" w:rsidR="00892349" w:rsidRDefault="00892349" w:rsidP="00892349">
      <w:pPr>
        <w:pStyle w:val="paragraph"/>
        <w:shd w:val="clear" w:color="auto" w:fill="FFFFFF"/>
        <w:spacing w:before="0" w:beforeAutospacing="0" w:after="0" w:afterAutospacing="0"/>
        <w:textAlignment w:val="baseline"/>
        <w:rPr>
          <w:rFonts w:ascii="Segoe UI" w:hAnsi="Segoe UI" w:cs="Segoe UI"/>
          <w:sz w:val="18"/>
          <w:szCs w:val="18"/>
        </w:rPr>
      </w:pPr>
    </w:p>
    <w:p w14:paraId="4608EE54" w14:textId="77777777" w:rsidR="00892349" w:rsidRDefault="00892349" w:rsidP="00892349">
      <w:pPr>
        <w:pStyle w:val="paragraph"/>
        <w:numPr>
          <w:ilvl w:val="0"/>
          <w:numId w:val="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Judaism</w:t>
      </w:r>
      <w:r>
        <w:rPr>
          <w:rStyle w:val="eop"/>
          <w:rFonts w:ascii="Calibri" w:hAnsi="Calibri" w:cs="Calibri"/>
          <w:sz w:val="22"/>
          <w:szCs w:val="22"/>
        </w:rPr>
        <w:t> </w:t>
      </w:r>
    </w:p>
    <w:p w14:paraId="5FABF617" w14:textId="77777777" w:rsidR="00892349" w:rsidRDefault="00892349" w:rsidP="00892349">
      <w:pPr>
        <w:pStyle w:val="paragraph"/>
        <w:numPr>
          <w:ilvl w:val="0"/>
          <w:numId w:val="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Christianity</w:t>
      </w:r>
      <w:r>
        <w:rPr>
          <w:rStyle w:val="eop"/>
          <w:rFonts w:ascii="Calibri" w:hAnsi="Calibri" w:cs="Calibri"/>
          <w:sz w:val="22"/>
          <w:szCs w:val="22"/>
        </w:rPr>
        <w:t> </w:t>
      </w:r>
    </w:p>
    <w:p w14:paraId="630CA792" w14:textId="77777777" w:rsidR="00892349" w:rsidRDefault="00892349" w:rsidP="00892349">
      <w:pPr>
        <w:pStyle w:val="paragraph"/>
        <w:numPr>
          <w:ilvl w:val="0"/>
          <w:numId w:val="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Islam</w:t>
      </w:r>
      <w:r>
        <w:rPr>
          <w:rStyle w:val="eop"/>
          <w:rFonts w:ascii="Calibri" w:hAnsi="Calibri" w:cs="Calibri"/>
          <w:sz w:val="22"/>
          <w:szCs w:val="22"/>
        </w:rPr>
        <w:t> </w:t>
      </w:r>
    </w:p>
    <w:p w14:paraId="7785765C" w14:textId="77777777" w:rsidR="00892349" w:rsidRDefault="00892349" w:rsidP="00892349">
      <w:pPr>
        <w:pStyle w:val="paragraph"/>
        <w:numPr>
          <w:ilvl w:val="0"/>
          <w:numId w:val="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Hinduism</w:t>
      </w:r>
      <w:r>
        <w:rPr>
          <w:rStyle w:val="eop"/>
          <w:rFonts w:ascii="Calibri" w:hAnsi="Calibri" w:cs="Calibri"/>
          <w:sz w:val="22"/>
          <w:szCs w:val="22"/>
        </w:rPr>
        <w:t> </w:t>
      </w:r>
    </w:p>
    <w:p w14:paraId="561A9DF5" w14:textId="77777777" w:rsidR="00892349" w:rsidRDefault="00892349" w:rsidP="00892349">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Buddhism</w:t>
      </w:r>
      <w:r>
        <w:rPr>
          <w:rStyle w:val="eop"/>
          <w:rFonts w:ascii="Calibri" w:hAnsi="Calibri" w:cs="Calibri"/>
          <w:sz w:val="22"/>
          <w:szCs w:val="22"/>
        </w:rPr>
        <w:t> </w:t>
      </w:r>
    </w:p>
    <w:p w14:paraId="562AA7A1" w14:textId="77777777" w:rsidR="00892349" w:rsidRDefault="00892349" w:rsidP="00892349">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Sikhism</w:t>
      </w:r>
      <w:r>
        <w:rPr>
          <w:rStyle w:val="eop"/>
          <w:rFonts w:ascii="Calibri" w:hAnsi="Calibri" w:cs="Calibri"/>
          <w:sz w:val="22"/>
          <w:szCs w:val="22"/>
        </w:rPr>
        <w:t> </w:t>
      </w:r>
    </w:p>
    <w:p w14:paraId="3D6DAD58" w14:textId="77777777" w:rsidR="00892349" w:rsidRDefault="00892349" w:rsidP="00892349">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Humanism </w:t>
      </w:r>
      <w:r>
        <w:rPr>
          <w:rStyle w:val="eop"/>
          <w:rFonts w:ascii="Calibri" w:hAnsi="Calibri" w:cs="Calibri"/>
          <w:sz w:val="22"/>
          <w:szCs w:val="22"/>
        </w:rPr>
        <w:t> </w:t>
      </w:r>
    </w:p>
    <w:p w14:paraId="339FEB5A" w14:textId="77777777" w:rsidR="00892349" w:rsidRDefault="00892349" w:rsidP="00892349">
      <w:pPr>
        <w:pStyle w:val="paragraph"/>
        <w:numPr>
          <w:ilvl w:val="0"/>
          <w:numId w:val="2"/>
        </w:numPr>
        <w:shd w:val="clear" w:color="auto" w:fill="FFFFFF"/>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Non-religion (Identity)</w:t>
      </w:r>
      <w:r>
        <w:rPr>
          <w:rStyle w:val="eop"/>
          <w:rFonts w:ascii="Calibri" w:hAnsi="Calibri" w:cs="Calibri"/>
          <w:sz w:val="22"/>
          <w:szCs w:val="22"/>
        </w:rPr>
        <w:t> </w:t>
      </w:r>
    </w:p>
    <w:p w14:paraId="1914A221" w14:textId="77777777" w:rsidR="00892349" w:rsidRDefault="00892349" w:rsidP="00892349">
      <w:pPr>
        <w:pStyle w:val="paragraph"/>
        <w:shd w:val="clear" w:color="auto" w:fill="FFFFFF"/>
        <w:spacing w:before="0" w:beforeAutospacing="0" w:after="0" w:afterAutospacing="0"/>
        <w:ind w:left="1080"/>
        <w:textAlignment w:val="baseline"/>
        <w:rPr>
          <w:rFonts w:ascii="Calibri" w:hAnsi="Calibri" w:cs="Calibri"/>
          <w:sz w:val="22"/>
          <w:szCs w:val="22"/>
        </w:rPr>
      </w:pPr>
    </w:p>
    <w:p w14:paraId="479C9BF0" w14:textId="77777777" w:rsidR="00892349" w:rsidRDefault="00892349" w:rsidP="008923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Knowledge is taught through themes and REC Big Questions rather than studying religion and non-religion in isolation. Pupils explore their own responses and those of others to these questions. This enables them to develop their own ideas, </w:t>
      </w:r>
      <w:proofErr w:type="gramStart"/>
      <w:r>
        <w:rPr>
          <w:rStyle w:val="normaltextrun"/>
          <w:rFonts w:ascii="Calibri" w:hAnsi="Calibri" w:cs="Calibri"/>
          <w:sz w:val="22"/>
          <w:szCs w:val="22"/>
        </w:rPr>
        <w:t>values</w:t>
      </w:r>
      <w:proofErr w:type="gramEnd"/>
      <w:r>
        <w:rPr>
          <w:rStyle w:val="normaltextrun"/>
          <w:rFonts w:ascii="Calibri" w:hAnsi="Calibri" w:cs="Calibri"/>
          <w:sz w:val="22"/>
          <w:szCs w:val="22"/>
        </w:rPr>
        <w:t xml:space="preserve"> and identity.</w:t>
      </w:r>
      <w:r>
        <w:rPr>
          <w:rStyle w:val="normaltextrun"/>
          <w:rFonts w:ascii="Calibri" w:hAnsi="Calibri" w:cs="Calibri"/>
          <w:color w:val="0B0C0C"/>
          <w:sz w:val="22"/>
          <w:szCs w:val="22"/>
        </w:rPr>
        <w:t xml:space="preserve"> </w:t>
      </w:r>
      <w:r>
        <w:rPr>
          <w:rStyle w:val="normaltextrun"/>
          <w:rFonts w:ascii="Calibri" w:hAnsi="Calibri" w:cs="Calibri"/>
          <w:sz w:val="22"/>
          <w:szCs w:val="22"/>
        </w:rPr>
        <w:t>Through recurring themes, pupils make connections in beliefs and practices and therefore recognise similarities and avoid stereotypes. The curriculum develops pupils’ knowledge about different religions and non-religions so that they can form their own opinions. Pupils are not actively involved in assuming a role in religious practices that are not their own. A range of influential figures are used to put knowledge into context.</w:t>
      </w:r>
      <w:r>
        <w:rPr>
          <w:rStyle w:val="eop"/>
          <w:rFonts w:ascii="Calibri" w:hAnsi="Calibri" w:cs="Calibri"/>
          <w:sz w:val="22"/>
          <w:szCs w:val="22"/>
        </w:rPr>
        <w:t> </w:t>
      </w:r>
    </w:p>
    <w:p w14:paraId="5E1718C2" w14:textId="77777777" w:rsidR="00892349" w:rsidRDefault="00892349" w:rsidP="0089234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curriculum content builds progressively though the themes of:</w:t>
      </w:r>
      <w:r>
        <w:rPr>
          <w:rStyle w:val="eop"/>
          <w:rFonts w:ascii="Calibri" w:hAnsi="Calibri" w:cs="Calibri"/>
          <w:sz w:val="22"/>
          <w:szCs w:val="22"/>
        </w:rPr>
        <w:t> </w:t>
      </w:r>
    </w:p>
    <w:p w14:paraId="371DAAC3" w14:textId="77777777" w:rsidR="00892349" w:rsidRDefault="00892349" w:rsidP="00892349">
      <w:pPr>
        <w:pStyle w:val="paragraph"/>
        <w:spacing w:before="0" w:beforeAutospacing="0" w:after="0" w:afterAutospacing="0"/>
        <w:textAlignment w:val="baseline"/>
        <w:rPr>
          <w:rFonts w:ascii="Segoe UI" w:hAnsi="Segoe UI" w:cs="Segoe UI"/>
          <w:sz w:val="18"/>
          <w:szCs w:val="18"/>
        </w:rPr>
      </w:pPr>
    </w:p>
    <w:p w14:paraId="082CBDFB" w14:textId="77777777" w:rsidR="00892349" w:rsidRDefault="00892349" w:rsidP="00892349">
      <w:pPr>
        <w:pStyle w:val="paragraph"/>
        <w:numPr>
          <w:ilvl w:val="0"/>
          <w:numId w:val="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Origin</w:t>
      </w:r>
      <w:r>
        <w:rPr>
          <w:rStyle w:val="eop"/>
          <w:rFonts w:ascii="Calibri" w:hAnsi="Calibri" w:cs="Calibri"/>
          <w:sz w:val="22"/>
          <w:szCs w:val="22"/>
        </w:rPr>
        <w:t> </w:t>
      </w:r>
    </w:p>
    <w:p w14:paraId="3780F012" w14:textId="77777777" w:rsidR="00892349" w:rsidRDefault="00892349" w:rsidP="00892349">
      <w:pPr>
        <w:pStyle w:val="paragraph"/>
        <w:numPr>
          <w:ilvl w:val="0"/>
          <w:numId w:val="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Worship</w:t>
      </w:r>
      <w:r>
        <w:rPr>
          <w:rStyle w:val="eop"/>
          <w:rFonts w:ascii="Calibri" w:hAnsi="Calibri" w:cs="Calibri"/>
          <w:sz w:val="22"/>
          <w:szCs w:val="22"/>
        </w:rPr>
        <w:t> </w:t>
      </w:r>
    </w:p>
    <w:p w14:paraId="6886AA9E" w14:textId="77777777" w:rsidR="00892349" w:rsidRDefault="00892349" w:rsidP="00892349">
      <w:pPr>
        <w:pStyle w:val="paragraph"/>
        <w:numPr>
          <w:ilvl w:val="0"/>
          <w:numId w:val="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Symbolism</w:t>
      </w:r>
      <w:r>
        <w:rPr>
          <w:rStyle w:val="eop"/>
          <w:rFonts w:ascii="Calibri" w:hAnsi="Calibri" w:cs="Calibri"/>
          <w:sz w:val="22"/>
          <w:szCs w:val="22"/>
        </w:rPr>
        <w:t> </w:t>
      </w:r>
    </w:p>
    <w:p w14:paraId="114C6590" w14:textId="77777777" w:rsidR="00892349" w:rsidRDefault="00892349" w:rsidP="00892349">
      <w:pPr>
        <w:pStyle w:val="paragraph"/>
        <w:numPr>
          <w:ilvl w:val="0"/>
          <w:numId w:val="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Journey</w:t>
      </w:r>
      <w:r>
        <w:rPr>
          <w:rStyle w:val="eop"/>
          <w:rFonts w:ascii="Calibri" w:hAnsi="Calibri" w:cs="Calibri"/>
          <w:sz w:val="22"/>
          <w:szCs w:val="22"/>
        </w:rPr>
        <w:t> </w:t>
      </w:r>
    </w:p>
    <w:p w14:paraId="3AE109F3" w14:textId="77777777" w:rsidR="00892349" w:rsidRDefault="00892349" w:rsidP="00892349">
      <w:pPr>
        <w:pStyle w:val="paragraph"/>
        <w:numPr>
          <w:ilvl w:val="0"/>
          <w:numId w:val="4"/>
        </w:numPr>
        <w:shd w:val="clear" w:color="auto" w:fill="FFFFFF"/>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Belonging</w:t>
      </w:r>
      <w:r>
        <w:rPr>
          <w:rStyle w:val="eop"/>
          <w:rFonts w:ascii="Calibri" w:hAnsi="Calibri" w:cs="Calibri"/>
          <w:sz w:val="22"/>
          <w:szCs w:val="22"/>
        </w:rPr>
        <w:t> </w:t>
      </w:r>
    </w:p>
    <w:p w14:paraId="66477170" w14:textId="77777777" w:rsidR="00892349" w:rsidRDefault="00892349" w:rsidP="00892349">
      <w:pPr>
        <w:pStyle w:val="paragraph"/>
        <w:shd w:val="clear" w:color="auto" w:fill="FFFFFF"/>
        <w:spacing w:before="0" w:beforeAutospacing="0" w:after="0" w:afterAutospacing="0"/>
        <w:ind w:left="1080"/>
        <w:textAlignment w:val="baseline"/>
        <w:rPr>
          <w:rFonts w:ascii="Calibri" w:hAnsi="Calibri" w:cs="Calibri"/>
          <w:sz w:val="22"/>
          <w:szCs w:val="22"/>
        </w:rPr>
      </w:pPr>
    </w:p>
    <w:p w14:paraId="5DD7BE70" w14:textId="77777777" w:rsidR="00892349" w:rsidRDefault="00892349" w:rsidP="008923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Pupils develop: </w:t>
      </w:r>
      <w:r>
        <w:rPr>
          <w:rStyle w:val="eop"/>
          <w:rFonts w:ascii="Calibri" w:hAnsi="Calibri" w:cs="Calibri"/>
          <w:color w:val="0B0C0C"/>
          <w:sz w:val="22"/>
          <w:szCs w:val="22"/>
        </w:rPr>
        <w:t> </w:t>
      </w:r>
    </w:p>
    <w:p w14:paraId="38B1A5FB" w14:textId="27DE23E0" w:rsidR="00892349" w:rsidRDefault="00892349" w:rsidP="00892349">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w:t>
      </w:r>
      <w:proofErr w:type="gramStart"/>
      <w:r>
        <w:rPr>
          <w:rStyle w:val="normaltextrun"/>
          <w:rFonts w:ascii="Calibri" w:hAnsi="Calibri" w:cs="Calibri"/>
          <w:b/>
          <w:bCs/>
          <w:color w:val="0B0C0C"/>
          <w:sz w:val="22"/>
          <w:szCs w:val="22"/>
        </w:rPr>
        <w:t>substantive</w:t>
      </w:r>
      <w:proofErr w:type="gramEnd"/>
      <w:r>
        <w:rPr>
          <w:rStyle w:val="normaltextrun"/>
          <w:rFonts w:ascii="Calibri" w:hAnsi="Calibri" w:cs="Calibri"/>
          <w:b/>
          <w:bCs/>
          <w:color w:val="0B0C0C"/>
          <w:sz w:val="22"/>
          <w:szCs w:val="22"/>
        </w:rPr>
        <w:t xml:space="preserve"> knowledge</w:t>
      </w:r>
      <w:r>
        <w:rPr>
          <w:rStyle w:val="normaltextrun"/>
          <w:rFonts w:ascii="Calibri" w:hAnsi="Calibri" w:cs="Calibri"/>
          <w:color w:val="0B0C0C"/>
          <w:sz w:val="22"/>
          <w:szCs w:val="22"/>
        </w:rPr>
        <w:t xml:space="preserve">’, which is knowledge and </w:t>
      </w:r>
      <w:r>
        <w:rPr>
          <w:rStyle w:val="normaltextrun"/>
          <w:rFonts w:ascii="Calibri" w:hAnsi="Calibri" w:cs="Calibri"/>
          <w:b/>
          <w:bCs/>
          <w:color w:val="0B0C0C"/>
          <w:sz w:val="22"/>
          <w:szCs w:val="22"/>
        </w:rPr>
        <w:t>subject-specific vocabulary</w:t>
      </w:r>
      <w:r>
        <w:rPr>
          <w:rStyle w:val="normaltextrun"/>
          <w:rFonts w:ascii="Calibri" w:hAnsi="Calibri" w:cs="Calibri"/>
          <w:color w:val="0B0C0C"/>
          <w:sz w:val="22"/>
          <w:szCs w:val="22"/>
        </w:rPr>
        <w:t xml:space="preserve"> about </w:t>
      </w:r>
      <w:r>
        <w:rPr>
          <w:rStyle w:val="normaltextrun"/>
          <w:rFonts w:ascii="Calibri" w:hAnsi="Calibri" w:cs="Calibri"/>
          <w:color w:val="0B0C0C"/>
          <w:sz w:val="22"/>
          <w:szCs w:val="22"/>
        </w:rPr>
        <w:tab/>
      </w:r>
      <w:r>
        <w:rPr>
          <w:rStyle w:val="normaltextrun"/>
          <w:rFonts w:ascii="Calibri" w:hAnsi="Calibri" w:cs="Calibri"/>
          <w:color w:val="0B0C0C"/>
          <w:sz w:val="22"/>
          <w:szCs w:val="22"/>
        </w:rPr>
        <w:t>various religious and non-religious practices</w:t>
      </w:r>
      <w:r>
        <w:rPr>
          <w:rStyle w:val="eop"/>
          <w:rFonts w:ascii="Calibri" w:hAnsi="Calibri" w:cs="Calibri"/>
          <w:color w:val="0B0C0C"/>
          <w:sz w:val="22"/>
          <w:szCs w:val="22"/>
        </w:rPr>
        <w:t> </w:t>
      </w:r>
    </w:p>
    <w:p w14:paraId="1239591D" w14:textId="455454D9" w:rsidR="00892349" w:rsidRDefault="00892349" w:rsidP="00892349">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w:t>
      </w:r>
      <w:proofErr w:type="gramStart"/>
      <w:r>
        <w:rPr>
          <w:rStyle w:val="normaltextrun"/>
          <w:rFonts w:ascii="Calibri" w:hAnsi="Calibri" w:cs="Calibri"/>
          <w:b/>
          <w:bCs/>
          <w:color w:val="0B0C0C"/>
          <w:sz w:val="22"/>
          <w:szCs w:val="22"/>
        </w:rPr>
        <w:t>disciplinary</w:t>
      </w:r>
      <w:proofErr w:type="gramEnd"/>
      <w:r>
        <w:rPr>
          <w:rStyle w:val="normaltextrun"/>
          <w:rFonts w:ascii="Calibri" w:hAnsi="Calibri" w:cs="Calibri"/>
          <w:b/>
          <w:bCs/>
          <w:color w:val="0B0C0C"/>
          <w:sz w:val="22"/>
          <w:szCs w:val="22"/>
        </w:rPr>
        <w:t xml:space="preserve"> knowledge</w:t>
      </w:r>
      <w:r>
        <w:rPr>
          <w:rStyle w:val="normaltextrun"/>
          <w:rFonts w:ascii="Calibri" w:hAnsi="Calibri" w:cs="Calibri"/>
          <w:color w:val="0B0C0C"/>
          <w:sz w:val="22"/>
          <w:szCs w:val="22"/>
        </w:rPr>
        <w:t xml:space="preserve">’, which is ‘how’ pupils learn about religion and non-religion </w:t>
      </w:r>
      <w:r>
        <w:rPr>
          <w:rStyle w:val="normaltextrun"/>
          <w:rFonts w:ascii="Calibri" w:hAnsi="Calibri" w:cs="Calibri"/>
          <w:color w:val="0B0C0C"/>
          <w:sz w:val="22"/>
          <w:szCs w:val="22"/>
        </w:rPr>
        <w:tab/>
      </w:r>
      <w:r>
        <w:rPr>
          <w:rStyle w:val="normaltextrun"/>
          <w:rFonts w:ascii="Calibri" w:hAnsi="Calibri" w:cs="Calibri"/>
          <w:color w:val="0B0C0C"/>
          <w:sz w:val="22"/>
          <w:szCs w:val="22"/>
        </w:rPr>
        <w:t xml:space="preserve">(e.g. interviewing a faith leader, observing religious practices, analysing religious </w:t>
      </w:r>
      <w:r>
        <w:rPr>
          <w:rStyle w:val="normaltextrun"/>
          <w:rFonts w:ascii="Calibri" w:hAnsi="Calibri" w:cs="Calibri"/>
          <w:color w:val="0B0C0C"/>
          <w:sz w:val="22"/>
          <w:szCs w:val="22"/>
        </w:rPr>
        <w:tab/>
      </w:r>
      <w:r>
        <w:rPr>
          <w:rStyle w:val="normaltextrun"/>
          <w:rFonts w:ascii="Calibri" w:hAnsi="Calibri" w:cs="Calibri"/>
          <w:color w:val="0B0C0C"/>
          <w:sz w:val="22"/>
          <w:szCs w:val="22"/>
        </w:rPr>
        <w:t>historical sources)</w:t>
      </w:r>
      <w:r>
        <w:rPr>
          <w:rStyle w:val="eop"/>
          <w:rFonts w:ascii="Calibri" w:hAnsi="Calibri" w:cs="Calibri"/>
          <w:color w:val="0B0C0C"/>
          <w:sz w:val="22"/>
          <w:szCs w:val="22"/>
        </w:rPr>
        <w:t> </w:t>
      </w:r>
    </w:p>
    <w:p w14:paraId="3D1C7996" w14:textId="130C3AF4" w:rsidR="00892349" w:rsidRPr="007D646C" w:rsidRDefault="00892349" w:rsidP="00892349">
      <w:pPr>
        <w:pStyle w:val="paragraph"/>
        <w:numPr>
          <w:ilvl w:val="0"/>
          <w:numId w:val="5"/>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B0C0C"/>
          <w:sz w:val="22"/>
          <w:szCs w:val="22"/>
        </w:rPr>
        <w:t>‘</w:t>
      </w:r>
      <w:proofErr w:type="gramStart"/>
      <w:r>
        <w:rPr>
          <w:rStyle w:val="normaltextrun"/>
          <w:rFonts w:ascii="Calibri" w:hAnsi="Calibri" w:cs="Calibri"/>
          <w:b/>
          <w:bCs/>
          <w:color w:val="0B0C0C"/>
          <w:sz w:val="22"/>
          <w:szCs w:val="22"/>
        </w:rPr>
        <w:t>personal</w:t>
      </w:r>
      <w:proofErr w:type="gramEnd"/>
      <w:r>
        <w:rPr>
          <w:rStyle w:val="normaltextrun"/>
          <w:rFonts w:ascii="Calibri" w:hAnsi="Calibri" w:cs="Calibri"/>
          <w:b/>
          <w:bCs/>
          <w:color w:val="0B0C0C"/>
          <w:sz w:val="22"/>
          <w:szCs w:val="22"/>
        </w:rPr>
        <w:t xml:space="preserve"> knowledge’</w:t>
      </w:r>
      <w:r>
        <w:rPr>
          <w:rStyle w:val="normaltextrun"/>
          <w:rFonts w:ascii="Calibri" w:hAnsi="Calibri" w:cs="Calibri"/>
          <w:color w:val="0B0C0C"/>
          <w:sz w:val="22"/>
          <w:szCs w:val="22"/>
        </w:rPr>
        <w:t xml:space="preserve">, which is about pupils building an awareness of their own </w:t>
      </w:r>
      <w:r>
        <w:rPr>
          <w:rStyle w:val="normaltextrun"/>
          <w:rFonts w:ascii="Calibri" w:hAnsi="Calibri" w:cs="Calibri"/>
          <w:color w:val="0B0C0C"/>
          <w:sz w:val="22"/>
          <w:szCs w:val="22"/>
        </w:rPr>
        <w:tab/>
      </w:r>
      <w:r>
        <w:rPr>
          <w:rStyle w:val="normaltextrun"/>
          <w:rFonts w:ascii="Calibri" w:hAnsi="Calibri" w:cs="Calibri"/>
          <w:color w:val="0B0C0C"/>
          <w:sz w:val="22"/>
          <w:szCs w:val="22"/>
        </w:rPr>
        <w:t xml:space="preserve">presuppositions and values about the religious and non-religious practices they learn </w:t>
      </w:r>
      <w:r>
        <w:rPr>
          <w:rStyle w:val="normaltextrun"/>
          <w:rFonts w:ascii="Calibri" w:hAnsi="Calibri" w:cs="Calibri"/>
          <w:color w:val="0B0C0C"/>
          <w:sz w:val="22"/>
          <w:szCs w:val="22"/>
        </w:rPr>
        <w:tab/>
      </w:r>
      <w:r>
        <w:rPr>
          <w:rStyle w:val="normaltextrun"/>
          <w:rFonts w:ascii="Calibri" w:hAnsi="Calibri" w:cs="Calibri"/>
          <w:color w:val="0B0C0C"/>
          <w:sz w:val="22"/>
          <w:szCs w:val="22"/>
        </w:rPr>
        <w:t>about.</w:t>
      </w:r>
      <w:r>
        <w:rPr>
          <w:rStyle w:val="eop"/>
          <w:rFonts w:ascii="Calibri" w:hAnsi="Calibri" w:cs="Calibri"/>
          <w:color w:val="0B0C0C"/>
          <w:sz w:val="22"/>
          <w:szCs w:val="22"/>
        </w:rPr>
        <w:t> </w:t>
      </w:r>
    </w:p>
    <w:p w14:paraId="08715759" w14:textId="77777777" w:rsidR="00892349" w:rsidRDefault="00892349" w:rsidP="00892349">
      <w:pPr>
        <w:pStyle w:val="paragraph"/>
        <w:spacing w:before="0" w:beforeAutospacing="0" w:after="0" w:afterAutospacing="0"/>
        <w:ind w:left="1080"/>
        <w:textAlignment w:val="baseline"/>
        <w:rPr>
          <w:rFonts w:ascii="Calibri" w:hAnsi="Calibri" w:cs="Calibri"/>
          <w:sz w:val="22"/>
          <w:szCs w:val="22"/>
        </w:rPr>
      </w:pPr>
    </w:p>
    <w:p w14:paraId="7F309B5D" w14:textId="77777777" w:rsidR="00892349" w:rsidRDefault="00892349" w:rsidP="00892349">
      <w:pPr>
        <w:pStyle w:val="paragraph"/>
        <w:spacing w:before="0" w:beforeAutospacing="0" w:after="0" w:afterAutospacing="0"/>
        <w:textAlignment w:val="baseline"/>
        <w:rPr>
          <w:rStyle w:val="eop"/>
          <w:rFonts w:ascii="Calibri" w:hAnsi="Calibri" w:cs="Calibri"/>
          <w:color w:val="0B0C0C"/>
          <w:sz w:val="22"/>
          <w:szCs w:val="22"/>
        </w:rPr>
      </w:pPr>
      <w:r>
        <w:rPr>
          <w:rStyle w:val="normaltextrun"/>
          <w:rFonts w:ascii="Calibri" w:hAnsi="Calibri" w:cs="Calibri"/>
          <w:color w:val="0B0C0C"/>
          <w:sz w:val="22"/>
          <w:szCs w:val="22"/>
        </w:rPr>
        <w:t xml:space="preserve">Through the RE </w:t>
      </w:r>
      <w:proofErr w:type="gramStart"/>
      <w:r>
        <w:rPr>
          <w:rStyle w:val="normaltextrun"/>
          <w:rFonts w:ascii="Calibri" w:hAnsi="Calibri" w:cs="Calibri"/>
          <w:color w:val="0B0C0C"/>
          <w:sz w:val="22"/>
          <w:szCs w:val="22"/>
        </w:rPr>
        <w:t>curriculum</w:t>
      </w:r>
      <w:proofErr w:type="gramEnd"/>
      <w:r>
        <w:rPr>
          <w:rStyle w:val="normaltextrun"/>
          <w:rFonts w:ascii="Calibri" w:hAnsi="Calibri" w:cs="Calibri"/>
          <w:color w:val="0B0C0C"/>
          <w:sz w:val="22"/>
          <w:szCs w:val="22"/>
        </w:rPr>
        <w:t xml:space="preserve"> we promote pupils’ </w:t>
      </w:r>
      <w:r>
        <w:rPr>
          <w:rStyle w:val="normaltextrun"/>
          <w:rFonts w:ascii="Calibri" w:hAnsi="Calibri" w:cs="Calibri"/>
          <w:b/>
          <w:bCs/>
          <w:color w:val="0B0C0C"/>
          <w:sz w:val="22"/>
          <w:szCs w:val="22"/>
        </w:rPr>
        <w:t>spiritual development</w:t>
      </w:r>
      <w:r>
        <w:rPr>
          <w:rStyle w:val="normaltextrun"/>
          <w:rFonts w:ascii="Calibri" w:hAnsi="Calibri" w:cs="Calibri"/>
          <w:color w:val="0B0C0C"/>
          <w:sz w:val="22"/>
          <w:szCs w:val="22"/>
        </w:rPr>
        <w:t xml:space="preserve">. They build knowledge of, and respect for, different people’s faiths, </w:t>
      </w:r>
      <w:proofErr w:type="gramStart"/>
      <w:r>
        <w:rPr>
          <w:rStyle w:val="normaltextrun"/>
          <w:rFonts w:ascii="Calibri" w:hAnsi="Calibri" w:cs="Calibri"/>
          <w:color w:val="0B0C0C"/>
          <w:sz w:val="22"/>
          <w:szCs w:val="22"/>
        </w:rPr>
        <w:t>feelings</w:t>
      </w:r>
      <w:proofErr w:type="gramEnd"/>
      <w:r>
        <w:rPr>
          <w:rStyle w:val="normaltextrun"/>
          <w:rFonts w:ascii="Calibri" w:hAnsi="Calibri" w:cs="Calibri"/>
          <w:color w:val="0B0C0C"/>
          <w:sz w:val="22"/>
          <w:szCs w:val="22"/>
        </w:rPr>
        <w:t xml:space="preserve"> and values. We encourage them to reflect on their own beliefs (religious or non-religious) and to reflect on their own experiences. </w:t>
      </w:r>
      <w:r>
        <w:rPr>
          <w:rStyle w:val="eop"/>
          <w:rFonts w:ascii="Calibri" w:hAnsi="Calibri" w:cs="Calibri"/>
          <w:color w:val="0B0C0C"/>
          <w:sz w:val="22"/>
          <w:szCs w:val="22"/>
        </w:rPr>
        <w:t> </w:t>
      </w:r>
    </w:p>
    <w:p w14:paraId="06C53B2C" w14:textId="77777777" w:rsidR="00892349" w:rsidRDefault="00892349" w:rsidP="00892349">
      <w:pPr>
        <w:pStyle w:val="paragraph"/>
        <w:spacing w:before="0" w:beforeAutospacing="0" w:after="0" w:afterAutospacing="0"/>
        <w:textAlignment w:val="baseline"/>
        <w:rPr>
          <w:rFonts w:ascii="Segoe UI" w:hAnsi="Segoe UI" w:cs="Segoe UI"/>
          <w:sz w:val="18"/>
          <w:szCs w:val="18"/>
        </w:rPr>
      </w:pPr>
    </w:p>
    <w:p w14:paraId="577BA82D" w14:textId="77777777" w:rsidR="00892349" w:rsidRDefault="00892349" w:rsidP="008923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 xml:space="preserve">To promote the </w:t>
      </w:r>
      <w:r>
        <w:rPr>
          <w:rStyle w:val="normaltextrun"/>
          <w:rFonts w:ascii="Calibri" w:hAnsi="Calibri" w:cs="Calibri"/>
          <w:b/>
          <w:bCs/>
          <w:color w:val="0B0C0C"/>
          <w:sz w:val="22"/>
          <w:szCs w:val="22"/>
        </w:rPr>
        <w:t>cultural development</w:t>
      </w:r>
      <w:r>
        <w:rPr>
          <w:rStyle w:val="normaltextrun"/>
          <w:rFonts w:ascii="Calibri" w:hAnsi="Calibri" w:cs="Calibri"/>
          <w:color w:val="0B0C0C"/>
          <w:sz w:val="22"/>
          <w:szCs w:val="22"/>
        </w:rPr>
        <w:t xml:space="preserve"> of pupils, the RE curriculum ensures they understand and appreciate a wide range of cultural influences that have shaped their own heritage and that of </w:t>
      </w:r>
      <w:r>
        <w:rPr>
          <w:rStyle w:val="normaltextrun"/>
          <w:rFonts w:ascii="Calibri" w:hAnsi="Calibri" w:cs="Calibri"/>
          <w:color w:val="0B0C0C"/>
          <w:sz w:val="22"/>
          <w:szCs w:val="22"/>
        </w:rPr>
        <w:lastRenderedPageBreak/>
        <w:t xml:space="preserve">others. This includes cultures in their academy, community and further afield. Pupils develop an interest in exploring, improving understanding </w:t>
      </w:r>
      <w:proofErr w:type="gramStart"/>
      <w:r>
        <w:rPr>
          <w:rStyle w:val="normaltextrun"/>
          <w:rFonts w:ascii="Calibri" w:hAnsi="Calibri" w:cs="Calibri"/>
          <w:color w:val="0B0C0C"/>
          <w:sz w:val="22"/>
          <w:szCs w:val="22"/>
        </w:rPr>
        <w:t>of</w:t>
      </w:r>
      <w:proofErr w:type="gramEnd"/>
      <w:r>
        <w:rPr>
          <w:rStyle w:val="normaltextrun"/>
          <w:rFonts w:ascii="Calibri" w:hAnsi="Calibri" w:cs="Calibri"/>
          <w:color w:val="0B0C0C"/>
          <w:sz w:val="22"/>
          <w:szCs w:val="22"/>
        </w:rPr>
        <w:t xml:space="preserve"> and showing respect for different faiths and cultural diversity and the extent to which they understand, accept, respect and celebrate diversity. </w:t>
      </w:r>
      <w:r>
        <w:rPr>
          <w:rStyle w:val="eop"/>
          <w:rFonts w:ascii="Calibri" w:hAnsi="Calibri" w:cs="Calibri"/>
          <w:color w:val="0B0C0C"/>
          <w:sz w:val="22"/>
          <w:szCs w:val="22"/>
        </w:rPr>
        <w:t> </w:t>
      </w:r>
    </w:p>
    <w:p w14:paraId="3DEFB218" w14:textId="77777777" w:rsidR="00892349" w:rsidRDefault="00892349" w:rsidP="00892349"/>
    <w:p w14:paraId="75E90725" w14:textId="77777777" w:rsidR="00892349" w:rsidRDefault="00892349" w:rsidP="007D646C">
      <w:pPr>
        <w:pStyle w:val="paragraph"/>
        <w:spacing w:before="0" w:beforeAutospacing="0" w:after="0" w:afterAutospacing="0"/>
        <w:jc w:val="center"/>
        <w:textAlignment w:val="baseline"/>
        <w:rPr>
          <w:rStyle w:val="normaltextrun"/>
          <w:rFonts w:ascii="Calibri" w:hAnsi="Calibri" w:cs="Calibri"/>
          <w:b/>
          <w:bCs/>
          <w:color w:val="000000"/>
          <w:u w:val="single"/>
        </w:rPr>
      </w:pPr>
    </w:p>
    <w:p w14:paraId="73369521" w14:textId="77777777" w:rsidR="007D646C" w:rsidRDefault="007D646C" w:rsidP="007D646C">
      <w:pPr>
        <w:pStyle w:val="paragraph"/>
        <w:spacing w:before="0" w:beforeAutospacing="0" w:after="0" w:afterAutospacing="0"/>
        <w:jc w:val="center"/>
        <w:textAlignment w:val="baseline"/>
        <w:rPr>
          <w:rStyle w:val="normaltextrun"/>
          <w:rFonts w:ascii="Calibri" w:hAnsi="Calibri" w:cs="Calibri"/>
          <w:b/>
          <w:bCs/>
          <w:color w:val="000000"/>
          <w:u w:val="single"/>
        </w:rPr>
      </w:pPr>
    </w:p>
    <w:p w14:paraId="39BFA25A" w14:textId="4A781F7E" w:rsidR="007D646C" w:rsidRDefault="007D646C" w:rsidP="007D646C">
      <w:pPr>
        <w:pStyle w:val="paragraph"/>
        <w:spacing w:before="0" w:beforeAutospacing="0" w:after="0" w:afterAutospacing="0"/>
        <w:jc w:val="center"/>
        <w:textAlignment w:val="baseline"/>
        <w:rPr>
          <w:rStyle w:val="eop"/>
          <w:rFonts w:ascii="Calibri" w:hAnsi="Calibri" w:cs="Calibri"/>
          <w:color w:val="000000"/>
        </w:rPr>
      </w:pPr>
      <w:r>
        <w:rPr>
          <w:rStyle w:val="normaltextrun"/>
          <w:rFonts w:ascii="Calibri" w:hAnsi="Calibri" w:cs="Calibri"/>
          <w:b/>
          <w:bCs/>
          <w:color w:val="000000"/>
          <w:u w:val="single"/>
        </w:rPr>
        <w:t>Overall Reading Enhanced Curriculum Intent</w:t>
      </w:r>
      <w:r>
        <w:rPr>
          <w:rStyle w:val="eop"/>
          <w:rFonts w:ascii="Calibri" w:hAnsi="Calibri" w:cs="Calibri"/>
          <w:color w:val="000000"/>
        </w:rPr>
        <w:t> </w:t>
      </w:r>
    </w:p>
    <w:p w14:paraId="223D433D" w14:textId="77777777" w:rsidR="007D646C" w:rsidRDefault="007D646C" w:rsidP="007D646C">
      <w:pPr>
        <w:pStyle w:val="paragraph"/>
        <w:spacing w:before="0" w:beforeAutospacing="0" w:after="0" w:afterAutospacing="0"/>
        <w:jc w:val="center"/>
        <w:textAlignment w:val="baseline"/>
        <w:rPr>
          <w:rFonts w:ascii="Segoe UI" w:hAnsi="Segoe UI" w:cs="Segoe UI"/>
          <w:sz w:val="18"/>
          <w:szCs w:val="18"/>
        </w:rPr>
      </w:pPr>
    </w:p>
    <w:p w14:paraId="07C428BF" w14:textId="77777777" w:rsidR="007D646C" w:rsidRDefault="007D646C" w:rsidP="007D646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 xml:space="preserve">Our reading-enhanced curriculum excites pupils to ask questions and learn new knowledge and skills. </w:t>
      </w:r>
      <w:r>
        <w:rPr>
          <w:rStyle w:val="normaltextrun"/>
          <w:rFonts w:ascii="Calibri" w:hAnsi="Calibri" w:cs="Calibri"/>
          <w:sz w:val="22"/>
          <w:szCs w:val="22"/>
        </w:rPr>
        <w:t xml:space="preserve">Our curriculum builds </w:t>
      </w:r>
      <w:r>
        <w:rPr>
          <w:rStyle w:val="normaltextrun"/>
          <w:rFonts w:ascii="Calibri" w:hAnsi="Calibri" w:cs="Calibri"/>
          <w:b/>
          <w:bCs/>
          <w:sz w:val="22"/>
          <w:szCs w:val="22"/>
        </w:rPr>
        <w:t>pupils’ substantive and disciplinary knowledge progressively over time</w:t>
      </w:r>
      <w:r>
        <w:rPr>
          <w:rStyle w:val="normaltextrun"/>
          <w:rFonts w:ascii="Calibri" w:hAnsi="Calibri" w:cs="Calibri"/>
          <w:sz w:val="22"/>
          <w:szCs w:val="22"/>
        </w:rPr>
        <w:t>, from the moment they start school in the Early Years. It prepares them well for the Key Stage Three curriculum.</w:t>
      </w:r>
      <w:r>
        <w:rPr>
          <w:rStyle w:val="eop"/>
          <w:rFonts w:ascii="Calibri" w:hAnsi="Calibri" w:cs="Calibri"/>
          <w:sz w:val="22"/>
          <w:szCs w:val="22"/>
        </w:rPr>
        <w:t> </w:t>
      </w:r>
    </w:p>
    <w:p w14:paraId="0D474087"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0B5BD6E5"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The reading-enhanced curriculum has </w:t>
      </w:r>
      <w:r>
        <w:rPr>
          <w:rStyle w:val="normaltextrun"/>
          <w:rFonts w:ascii="Calibri" w:hAnsi="Calibri" w:cs="Calibri"/>
          <w:b/>
          <w:bCs/>
          <w:color w:val="000000"/>
          <w:sz w:val="22"/>
          <w:szCs w:val="22"/>
        </w:rPr>
        <w:t>reading for purpose built into all learning</w:t>
      </w:r>
      <w:r>
        <w:rPr>
          <w:rStyle w:val="normaltextrun"/>
          <w:rFonts w:ascii="Calibri" w:hAnsi="Calibri" w:cs="Calibri"/>
          <w:color w:val="000000"/>
          <w:sz w:val="22"/>
          <w:szCs w:val="22"/>
        </w:rPr>
        <w:t xml:space="preserve">. Units of work have a high-quality, age-appropriate driving text assigned that is used as the catalyst to impart curriculum knowledge and promote questioning. These texts are carefully selected to engage, </w:t>
      </w:r>
      <w:proofErr w:type="gramStart"/>
      <w:r>
        <w:rPr>
          <w:rStyle w:val="normaltextrun"/>
          <w:rFonts w:ascii="Calibri" w:hAnsi="Calibri" w:cs="Calibri"/>
          <w:color w:val="000000"/>
          <w:sz w:val="22"/>
          <w:szCs w:val="22"/>
        </w:rPr>
        <w:t>inspire</w:t>
      </w:r>
      <w:proofErr w:type="gramEnd"/>
      <w:r>
        <w:rPr>
          <w:rStyle w:val="normaltextrun"/>
          <w:rFonts w:ascii="Calibri" w:hAnsi="Calibri" w:cs="Calibri"/>
          <w:color w:val="000000"/>
          <w:sz w:val="22"/>
          <w:szCs w:val="22"/>
        </w:rPr>
        <w:t xml:space="preserve"> and deepen understanding. Alongside this, supplementary texts and bespoke knowledge organisers enable pupils to enrich their knowledge, subject-specific </w:t>
      </w:r>
      <w:proofErr w:type="gramStart"/>
      <w:r>
        <w:rPr>
          <w:rStyle w:val="normaltextrun"/>
          <w:rFonts w:ascii="Calibri" w:hAnsi="Calibri" w:cs="Calibri"/>
          <w:color w:val="000000"/>
          <w:sz w:val="22"/>
          <w:szCs w:val="22"/>
        </w:rPr>
        <w:t>vocabulary</w:t>
      </w:r>
      <w:proofErr w:type="gramEnd"/>
      <w:r>
        <w:rPr>
          <w:rStyle w:val="normaltextrun"/>
          <w:rFonts w:ascii="Calibri" w:hAnsi="Calibri" w:cs="Calibri"/>
          <w:color w:val="000000"/>
          <w:sz w:val="22"/>
          <w:szCs w:val="22"/>
        </w:rPr>
        <w:t xml:space="preserve"> and curriculum skills. </w:t>
      </w:r>
      <w:r>
        <w:rPr>
          <w:rStyle w:val="normaltextrun"/>
          <w:rFonts w:ascii="Calibri" w:hAnsi="Calibri" w:cs="Calibri"/>
          <w:b/>
          <w:bCs/>
          <w:color w:val="000000"/>
          <w:sz w:val="22"/>
          <w:szCs w:val="22"/>
        </w:rPr>
        <w:t>Every curriculum session includes reading for purpose</w:t>
      </w:r>
      <w:r>
        <w:rPr>
          <w:rStyle w:val="normaltextrun"/>
          <w:rFonts w:ascii="Calibri" w:hAnsi="Calibri" w:cs="Calibri"/>
          <w:color w:val="000000"/>
          <w:sz w:val="22"/>
          <w:szCs w:val="22"/>
        </w:rPr>
        <w:t>, from either the driving book or a supplementary text. Pupils then use this as a stimulus to discuss new knowledge, deepen their enquiry skills and form links in their learning. </w:t>
      </w:r>
      <w:r>
        <w:rPr>
          <w:rStyle w:val="eop"/>
          <w:rFonts w:ascii="Calibri" w:hAnsi="Calibri" w:cs="Calibri"/>
          <w:color w:val="000000"/>
          <w:sz w:val="22"/>
          <w:szCs w:val="22"/>
        </w:rPr>
        <w:t> </w:t>
      </w:r>
    </w:p>
    <w:p w14:paraId="7241EE7B"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5D4FC8CF"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The long-term plan is devised so that there are clear subject links within a unit, enabling pupils to make </w:t>
      </w:r>
      <w:r>
        <w:rPr>
          <w:rStyle w:val="normaltextrun"/>
          <w:rFonts w:ascii="Calibri" w:hAnsi="Calibri" w:cs="Calibri"/>
          <w:b/>
          <w:bCs/>
          <w:color w:val="000000"/>
          <w:sz w:val="22"/>
          <w:szCs w:val="22"/>
        </w:rPr>
        <w:t>connections in their learning</w:t>
      </w:r>
      <w:r>
        <w:rPr>
          <w:rStyle w:val="normaltextrun"/>
          <w:rFonts w:ascii="Calibri" w:hAnsi="Calibri" w:cs="Calibri"/>
          <w:color w:val="000000"/>
          <w:sz w:val="22"/>
          <w:szCs w:val="22"/>
        </w:rPr>
        <w:t>. This is also the case with the subject strands, where skills correlate with other subjects. For example, the skills within similarities and differences in history work parallel with making comparisons in geography.  </w:t>
      </w:r>
      <w:r>
        <w:rPr>
          <w:rStyle w:val="eop"/>
          <w:rFonts w:ascii="Calibri" w:hAnsi="Calibri" w:cs="Calibri"/>
          <w:color w:val="000000"/>
          <w:sz w:val="22"/>
          <w:szCs w:val="22"/>
        </w:rPr>
        <w:t> </w:t>
      </w:r>
    </w:p>
    <w:p w14:paraId="14F1A402"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58D7A130"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Pupils learn subject content in the reading-enhanced curriculum prior to accessing the reading strategy texts</w:t>
      </w:r>
      <w:r>
        <w:rPr>
          <w:rStyle w:val="normaltextrun"/>
          <w:rFonts w:ascii="Calibri" w:hAnsi="Calibri" w:cs="Calibri"/>
          <w:color w:val="000000"/>
          <w:sz w:val="22"/>
          <w:szCs w:val="22"/>
        </w:rPr>
        <w:t xml:space="preserve">. For example, in the Year 5 Democracy unit, pupils learn about the Gunpowder Plot. This prepares them with background knowledge for reading </w:t>
      </w:r>
      <w:r>
        <w:rPr>
          <w:rStyle w:val="normaltextrun"/>
          <w:rFonts w:ascii="Calibri" w:hAnsi="Calibri" w:cs="Calibri"/>
          <w:i/>
          <w:iCs/>
          <w:color w:val="000000"/>
          <w:sz w:val="22"/>
          <w:szCs w:val="22"/>
        </w:rPr>
        <w:t>Black Powder</w:t>
      </w:r>
      <w:r>
        <w:rPr>
          <w:rStyle w:val="normaltextrun"/>
          <w:rFonts w:ascii="Calibri" w:hAnsi="Calibri" w:cs="Calibri"/>
          <w:color w:val="000000"/>
          <w:sz w:val="22"/>
          <w:szCs w:val="22"/>
        </w:rPr>
        <w:t xml:space="preserve"> in Year 6. This ensures that pupils have a further opportunity to demonstrate knowledge in a different context, build schema and reinforce retention of knowledge.</w:t>
      </w:r>
      <w:r>
        <w:rPr>
          <w:rStyle w:val="eop"/>
          <w:rFonts w:ascii="Calibri" w:hAnsi="Calibri" w:cs="Calibri"/>
          <w:color w:val="000000"/>
          <w:sz w:val="22"/>
          <w:szCs w:val="22"/>
        </w:rPr>
        <w:t> </w:t>
      </w:r>
    </w:p>
    <w:p w14:paraId="10AF7FA9"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634F8F2B"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 xml:space="preserve">Pupils master knowledge progressively through each year, </w:t>
      </w:r>
      <w:proofErr w:type="gramStart"/>
      <w:r>
        <w:rPr>
          <w:rStyle w:val="normaltextrun"/>
          <w:rFonts w:ascii="Calibri" w:hAnsi="Calibri" w:cs="Calibri"/>
          <w:b/>
          <w:bCs/>
          <w:color w:val="000000"/>
          <w:sz w:val="22"/>
          <w:szCs w:val="22"/>
        </w:rPr>
        <w:t>phase</w:t>
      </w:r>
      <w:proofErr w:type="gramEnd"/>
      <w:r>
        <w:rPr>
          <w:rStyle w:val="normaltextrun"/>
          <w:rFonts w:ascii="Calibri" w:hAnsi="Calibri" w:cs="Calibri"/>
          <w:b/>
          <w:bCs/>
          <w:color w:val="000000"/>
          <w:sz w:val="22"/>
          <w:szCs w:val="22"/>
        </w:rPr>
        <w:t xml:space="preserve"> and key stage</w:t>
      </w:r>
      <w:r>
        <w:rPr>
          <w:rStyle w:val="normaltextrun"/>
          <w:rFonts w:ascii="Calibri" w:hAnsi="Calibri" w:cs="Calibri"/>
          <w:color w:val="000000"/>
          <w:sz w:val="22"/>
          <w:szCs w:val="22"/>
        </w:rPr>
        <w:t xml:space="preserve">. The needs of all pupils have been carefully considered when setting this ambition. This ambition remains high but </w:t>
      </w:r>
      <w:r>
        <w:rPr>
          <w:rStyle w:val="normaltextrun"/>
          <w:rFonts w:ascii="Calibri" w:hAnsi="Calibri" w:cs="Calibri"/>
          <w:b/>
          <w:bCs/>
          <w:color w:val="000000"/>
          <w:sz w:val="22"/>
          <w:szCs w:val="22"/>
        </w:rPr>
        <w:t>may be adapted by support and resources</w:t>
      </w:r>
      <w:r>
        <w:rPr>
          <w:rStyle w:val="normaltextrun"/>
          <w:rFonts w:ascii="Calibri" w:hAnsi="Calibri" w:cs="Calibri"/>
          <w:color w:val="000000"/>
          <w:sz w:val="22"/>
          <w:szCs w:val="22"/>
        </w:rPr>
        <w:t xml:space="preserve">, </w:t>
      </w:r>
      <w:r>
        <w:rPr>
          <w:rStyle w:val="normaltextrun"/>
          <w:rFonts w:ascii="Calibri" w:hAnsi="Calibri" w:cs="Calibri"/>
          <w:b/>
          <w:bCs/>
          <w:color w:val="000000"/>
          <w:sz w:val="22"/>
          <w:szCs w:val="22"/>
        </w:rPr>
        <w:t>for example, for those pupils with SEND</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9CBF20A"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7E345190"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The </w:t>
      </w:r>
      <w:r>
        <w:rPr>
          <w:rStyle w:val="normaltextrun"/>
          <w:rFonts w:ascii="Calibri" w:hAnsi="Calibri" w:cs="Calibri"/>
          <w:b/>
          <w:bCs/>
          <w:color w:val="000000"/>
          <w:sz w:val="22"/>
          <w:szCs w:val="22"/>
        </w:rPr>
        <w:t>most important knowledge we expect pupils to remember is identified as take-aways</w:t>
      </w:r>
      <w:r>
        <w:rPr>
          <w:rStyle w:val="normaltextrun"/>
          <w:rFonts w:ascii="Calibri" w:hAnsi="Calibri" w:cs="Calibri"/>
          <w:color w:val="000000"/>
          <w:sz w:val="22"/>
          <w:szCs w:val="22"/>
        </w:rPr>
        <w:t xml:space="preserve"> in each subject. Reinforcing our strong belief in fostering enquiry, all units have an </w:t>
      </w:r>
      <w:r>
        <w:rPr>
          <w:rStyle w:val="normaltextrun"/>
          <w:rFonts w:ascii="Calibri" w:hAnsi="Calibri" w:cs="Calibri"/>
          <w:b/>
          <w:bCs/>
          <w:color w:val="000000"/>
          <w:sz w:val="22"/>
          <w:szCs w:val="22"/>
        </w:rPr>
        <w:t>overarching Big Question</w:t>
      </w:r>
      <w:r>
        <w:rPr>
          <w:rStyle w:val="normaltextrun"/>
          <w:rFonts w:ascii="Calibri" w:hAnsi="Calibri" w:cs="Calibri"/>
          <w:color w:val="000000"/>
          <w:sz w:val="22"/>
          <w:szCs w:val="22"/>
        </w:rPr>
        <w:t xml:space="preserve"> as its title and each session has a </w:t>
      </w:r>
      <w:r>
        <w:rPr>
          <w:rStyle w:val="normaltextrun"/>
          <w:rFonts w:ascii="Calibri" w:hAnsi="Calibri" w:cs="Calibri"/>
          <w:b/>
          <w:bCs/>
          <w:color w:val="000000"/>
          <w:sz w:val="22"/>
          <w:szCs w:val="22"/>
        </w:rPr>
        <w:t>threaded Big Question</w:t>
      </w:r>
      <w:r>
        <w:rPr>
          <w:rStyle w:val="normaltextrun"/>
          <w:rFonts w:ascii="Calibri" w:hAnsi="Calibri" w:cs="Calibri"/>
          <w:color w:val="000000"/>
          <w:sz w:val="22"/>
          <w:szCs w:val="22"/>
        </w:rPr>
        <w:t>: all of which are used to assess pupil progress.</w:t>
      </w:r>
      <w:r>
        <w:rPr>
          <w:rStyle w:val="eop"/>
          <w:rFonts w:ascii="Calibri" w:hAnsi="Calibri" w:cs="Calibri"/>
          <w:color w:val="000000"/>
          <w:sz w:val="22"/>
          <w:szCs w:val="22"/>
        </w:rPr>
        <w:t> </w:t>
      </w:r>
    </w:p>
    <w:p w14:paraId="5B882D7D"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382A0590"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Influential people are also paramount to the curriculum</w:t>
      </w:r>
      <w:r>
        <w:rPr>
          <w:rStyle w:val="normaltextrun"/>
          <w:rFonts w:ascii="Calibri" w:hAnsi="Calibri" w:cs="Calibri"/>
          <w:color w:val="000000"/>
          <w:sz w:val="22"/>
          <w:szCs w:val="22"/>
        </w:rPr>
        <w:t xml:space="preserve"> and are used in all subjects. These are selected to span different eras and link directly to the unit of work pupils are learning. By incorporating a diverse range of people (e.g., historians, scientists, entrepreneurs), new learning is put into a real-world context, developments within a subject historically are seen and pupils are given an insight into how their learning impacts on the world around them and </w:t>
      </w:r>
      <w:r>
        <w:rPr>
          <w:rStyle w:val="normaltextrun"/>
          <w:rFonts w:ascii="Calibri" w:hAnsi="Calibri" w:cs="Calibri"/>
          <w:b/>
          <w:bCs/>
          <w:color w:val="000000"/>
          <w:sz w:val="22"/>
          <w:szCs w:val="22"/>
        </w:rPr>
        <w:t>inspires them to pursue future careers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2D9FC02" w14:textId="77777777" w:rsidR="007D646C" w:rsidRDefault="007D646C" w:rsidP="007D646C">
      <w:pPr>
        <w:pStyle w:val="paragraph"/>
        <w:spacing w:before="0" w:beforeAutospacing="0" w:after="0" w:afterAutospacing="0"/>
        <w:textAlignment w:val="baseline"/>
        <w:rPr>
          <w:rFonts w:ascii="Segoe UI" w:hAnsi="Segoe UI" w:cs="Segoe UI"/>
          <w:sz w:val="18"/>
          <w:szCs w:val="18"/>
        </w:rPr>
      </w:pPr>
    </w:p>
    <w:p w14:paraId="3F242FB7"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Throughout the REC curriculum, we take every opportunity possible to </w:t>
      </w:r>
      <w:r>
        <w:rPr>
          <w:rStyle w:val="normaltextrun"/>
          <w:rFonts w:ascii="Calibri" w:hAnsi="Calibri" w:cs="Calibri"/>
          <w:b/>
          <w:bCs/>
          <w:color w:val="000000"/>
          <w:sz w:val="22"/>
          <w:szCs w:val="22"/>
        </w:rPr>
        <w:t xml:space="preserve">promote pupils’ spiritual, moral, </w:t>
      </w:r>
      <w:proofErr w:type="gramStart"/>
      <w:r>
        <w:rPr>
          <w:rStyle w:val="normaltextrun"/>
          <w:rFonts w:ascii="Calibri" w:hAnsi="Calibri" w:cs="Calibri"/>
          <w:b/>
          <w:bCs/>
          <w:color w:val="000000"/>
          <w:sz w:val="22"/>
          <w:szCs w:val="22"/>
        </w:rPr>
        <w:t>social</w:t>
      </w:r>
      <w:proofErr w:type="gramEnd"/>
      <w:r>
        <w:rPr>
          <w:rStyle w:val="normaltextrun"/>
          <w:rFonts w:ascii="Calibri" w:hAnsi="Calibri" w:cs="Calibri"/>
          <w:b/>
          <w:bCs/>
          <w:color w:val="000000"/>
          <w:sz w:val="22"/>
          <w:szCs w:val="22"/>
        </w:rPr>
        <w:t xml:space="preserve"> and cultural development.</w:t>
      </w:r>
      <w:r>
        <w:rPr>
          <w:rStyle w:val="eop"/>
          <w:rFonts w:ascii="Calibri" w:hAnsi="Calibri" w:cs="Calibri"/>
          <w:color w:val="000000"/>
          <w:sz w:val="22"/>
          <w:szCs w:val="22"/>
        </w:rPr>
        <w:t> </w:t>
      </w:r>
    </w:p>
    <w:p w14:paraId="2CE97999" w14:textId="77777777" w:rsidR="007D646C" w:rsidRDefault="007D646C" w:rsidP="007D646C">
      <w:pPr>
        <w:pStyle w:val="paragraph"/>
        <w:spacing w:before="0" w:beforeAutospacing="0" w:after="0" w:afterAutospacing="0"/>
        <w:textAlignment w:val="baseline"/>
        <w:rPr>
          <w:rStyle w:val="eop"/>
          <w:rFonts w:ascii="Calibri" w:hAnsi="Calibri" w:cs="Calibri"/>
          <w:color w:val="000000"/>
          <w:sz w:val="22"/>
          <w:szCs w:val="22"/>
        </w:rPr>
      </w:pPr>
    </w:p>
    <w:sectPr w:rsidR="007D6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27FEA"/>
    <w:multiLevelType w:val="multilevel"/>
    <w:tmpl w:val="FD2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3E49DD"/>
    <w:multiLevelType w:val="multilevel"/>
    <w:tmpl w:val="F26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613EF7"/>
    <w:multiLevelType w:val="multilevel"/>
    <w:tmpl w:val="8004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768F1"/>
    <w:multiLevelType w:val="multilevel"/>
    <w:tmpl w:val="866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A53301"/>
    <w:multiLevelType w:val="multilevel"/>
    <w:tmpl w:val="C1C8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51568">
    <w:abstractNumId w:val="4"/>
  </w:num>
  <w:num w:numId="2" w16cid:durableId="485584853">
    <w:abstractNumId w:val="1"/>
  </w:num>
  <w:num w:numId="3" w16cid:durableId="205224017">
    <w:abstractNumId w:val="2"/>
  </w:num>
  <w:num w:numId="4" w16cid:durableId="453519917">
    <w:abstractNumId w:val="3"/>
  </w:num>
  <w:num w:numId="5" w16cid:durableId="105547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6C"/>
    <w:rsid w:val="007D646C"/>
    <w:rsid w:val="00892349"/>
    <w:rsid w:val="00D51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DB85"/>
  <w15:chartTrackingRefBased/>
  <w15:docId w15:val="{441D3389-F0A2-432D-AA58-AD770990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46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D646C"/>
  </w:style>
  <w:style w:type="character" w:customStyle="1" w:styleId="eop">
    <w:name w:val="eop"/>
    <w:basedOn w:val="DefaultParagraphFont"/>
    <w:rsid w:val="007D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57973">
      <w:bodyDiv w:val="1"/>
      <w:marLeft w:val="0"/>
      <w:marRight w:val="0"/>
      <w:marTop w:val="0"/>
      <w:marBottom w:val="0"/>
      <w:divBdr>
        <w:top w:val="none" w:sz="0" w:space="0" w:color="auto"/>
        <w:left w:val="none" w:sz="0" w:space="0" w:color="auto"/>
        <w:bottom w:val="none" w:sz="0" w:space="0" w:color="auto"/>
        <w:right w:val="none" w:sz="0" w:space="0" w:color="auto"/>
      </w:divBdr>
      <w:divsChild>
        <w:div w:id="749159808">
          <w:marLeft w:val="0"/>
          <w:marRight w:val="0"/>
          <w:marTop w:val="0"/>
          <w:marBottom w:val="0"/>
          <w:divBdr>
            <w:top w:val="none" w:sz="0" w:space="0" w:color="auto"/>
            <w:left w:val="none" w:sz="0" w:space="0" w:color="auto"/>
            <w:bottom w:val="none" w:sz="0" w:space="0" w:color="auto"/>
            <w:right w:val="none" w:sz="0" w:space="0" w:color="auto"/>
          </w:divBdr>
        </w:div>
        <w:div w:id="1333752063">
          <w:marLeft w:val="0"/>
          <w:marRight w:val="0"/>
          <w:marTop w:val="0"/>
          <w:marBottom w:val="0"/>
          <w:divBdr>
            <w:top w:val="none" w:sz="0" w:space="0" w:color="auto"/>
            <w:left w:val="none" w:sz="0" w:space="0" w:color="auto"/>
            <w:bottom w:val="none" w:sz="0" w:space="0" w:color="auto"/>
            <w:right w:val="none" w:sz="0" w:space="0" w:color="auto"/>
          </w:divBdr>
        </w:div>
        <w:div w:id="172111848">
          <w:marLeft w:val="0"/>
          <w:marRight w:val="0"/>
          <w:marTop w:val="0"/>
          <w:marBottom w:val="0"/>
          <w:divBdr>
            <w:top w:val="none" w:sz="0" w:space="0" w:color="auto"/>
            <w:left w:val="none" w:sz="0" w:space="0" w:color="auto"/>
            <w:bottom w:val="none" w:sz="0" w:space="0" w:color="auto"/>
            <w:right w:val="none" w:sz="0" w:space="0" w:color="auto"/>
          </w:divBdr>
        </w:div>
        <w:div w:id="1354652001">
          <w:marLeft w:val="0"/>
          <w:marRight w:val="0"/>
          <w:marTop w:val="0"/>
          <w:marBottom w:val="0"/>
          <w:divBdr>
            <w:top w:val="none" w:sz="0" w:space="0" w:color="auto"/>
            <w:left w:val="none" w:sz="0" w:space="0" w:color="auto"/>
            <w:bottom w:val="none" w:sz="0" w:space="0" w:color="auto"/>
            <w:right w:val="none" w:sz="0" w:space="0" w:color="auto"/>
          </w:divBdr>
        </w:div>
        <w:div w:id="310912245">
          <w:marLeft w:val="0"/>
          <w:marRight w:val="0"/>
          <w:marTop w:val="0"/>
          <w:marBottom w:val="0"/>
          <w:divBdr>
            <w:top w:val="none" w:sz="0" w:space="0" w:color="auto"/>
            <w:left w:val="none" w:sz="0" w:space="0" w:color="auto"/>
            <w:bottom w:val="none" w:sz="0" w:space="0" w:color="auto"/>
            <w:right w:val="none" w:sz="0" w:space="0" w:color="auto"/>
          </w:divBdr>
        </w:div>
        <w:div w:id="1540899350">
          <w:marLeft w:val="0"/>
          <w:marRight w:val="0"/>
          <w:marTop w:val="0"/>
          <w:marBottom w:val="0"/>
          <w:divBdr>
            <w:top w:val="none" w:sz="0" w:space="0" w:color="auto"/>
            <w:left w:val="none" w:sz="0" w:space="0" w:color="auto"/>
            <w:bottom w:val="none" w:sz="0" w:space="0" w:color="auto"/>
            <w:right w:val="none" w:sz="0" w:space="0" w:color="auto"/>
          </w:divBdr>
        </w:div>
        <w:div w:id="1885217192">
          <w:marLeft w:val="0"/>
          <w:marRight w:val="0"/>
          <w:marTop w:val="0"/>
          <w:marBottom w:val="0"/>
          <w:divBdr>
            <w:top w:val="none" w:sz="0" w:space="0" w:color="auto"/>
            <w:left w:val="none" w:sz="0" w:space="0" w:color="auto"/>
            <w:bottom w:val="none" w:sz="0" w:space="0" w:color="auto"/>
            <w:right w:val="none" w:sz="0" w:space="0" w:color="auto"/>
          </w:divBdr>
        </w:div>
        <w:div w:id="1164248672">
          <w:marLeft w:val="0"/>
          <w:marRight w:val="0"/>
          <w:marTop w:val="0"/>
          <w:marBottom w:val="0"/>
          <w:divBdr>
            <w:top w:val="none" w:sz="0" w:space="0" w:color="auto"/>
            <w:left w:val="none" w:sz="0" w:space="0" w:color="auto"/>
            <w:bottom w:val="none" w:sz="0" w:space="0" w:color="auto"/>
            <w:right w:val="none" w:sz="0" w:space="0" w:color="auto"/>
          </w:divBdr>
        </w:div>
        <w:div w:id="756438410">
          <w:marLeft w:val="0"/>
          <w:marRight w:val="0"/>
          <w:marTop w:val="0"/>
          <w:marBottom w:val="0"/>
          <w:divBdr>
            <w:top w:val="none" w:sz="0" w:space="0" w:color="auto"/>
            <w:left w:val="none" w:sz="0" w:space="0" w:color="auto"/>
            <w:bottom w:val="none" w:sz="0" w:space="0" w:color="auto"/>
            <w:right w:val="none" w:sz="0" w:space="0" w:color="auto"/>
          </w:divBdr>
        </w:div>
      </w:divsChild>
    </w:div>
    <w:div w:id="1651061110">
      <w:bodyDiv w:val="1"/>
      <w:marLeft w:val="0"/>
      <w:marRight w:val="0"/>
      <w:marTop w:val="0"/>
      <w:marBottom w:val="0"/>
      <w:divBdr>
        <w:top w:val="none" w:sz="0" w:space="0" w:color="auto"/>
        <w:left w:val="none" w:sz="0" w:space="0" w:color="auto"/>
        <w:bottom w:val="none" w:sz="0" w:space="0" w:color="auto"/>
        <w:right w:val="none" w:sz="0" w:space="0" w:color="auto"/>
      </w:divBdr>
      <w:divsChild>
        <w:div w:id="689769211">
          <w:marLeft w:val="0"/>
          <w:marRight w:val="0"/>
          <w:marTop w:val="0"/>
          <w:marBottom w:val="0"/>
          <w:divBdr>
            <w:top w:val="none" w:sz="0" w:space="0" w:color="auto"/>
            <w:left w:val="none" w:sz="0" w:space="0" w:color="auto"/>
            <w:bottom w:val="none" w:sz="0" w:space="0" w:color="auto"/>
            <w:right w:val="none" w:sz="0" w:space="0" w:color="auto"/>
          </w:divBdr>
        </w:div>
        <w:div w:id="2085444816">
          <w:marLeft w:val="0"/>
          <w:marRight w:val="0"/>
          <w:marTop w:val="0"/>
          <w:marBottom w:val="0"/>
          <w:divBdr>
            <w:top w:val="none" w:sz="0" w:space="0" w:color="auto"/>
            <w:left w:val="none" w:sz="0" w:space="0" w:color="auto"/>
            <w:bottom w:val="none" w:sz="0" w:space="0" w:color="auto"/>
            <w:right w:val="none" w:sz="0" w:space="0" w:color="auto"/>
          </w:divBdr>
          <w:divsChild>
            <w:div w:id="997802329">
              <w:marLeft w:val="0"/>
              <w:marRight w:val="0"/>
              <w:marTop w:val="0"/>
              <w:marBottom w:val="0"/>
              <w:divBdr>
                <w:top w:val="none" w:sz="0" w:space="0" w:color="auto"/>
                <w:left w:val="none" w:sz="0" w:space="0" w:color="auto"/>
                <w:bottom w:val="none" w:sz="0" w:space="0" w:color="auto"/>
                <w:right w:val="none" w:sz="0" w:space="0" w:color="auto"/>
              </w:divBdr>
            </w:div>
            <w:div w:id="1422682760">
              <w:marLeft w:val="0"/>
              <w:marRight w:val="0"/>
              <w:marTop w:val="0"/>
              <w:marBottom w:val="0"/>
              <w:divBdr>
                <w:top w:val="none" w:sz="0" w:space="0" w:color="auto"/>
                <w:left w:val="none" w:sz="0" w:space="0" w:color="auto"/>
                <w:bottom w:val="none" w:sz="0" w:space="0" w:color="auto"/>
                <w:right w:val="none" w:sz="0" w:space="0" w:color="auto"/>
              </w:divBdr>
            </w:div>
          </w:divsChild>
        </w:div>
        <w:div w:id="716051757">
          <w:marLeft w:val="0"/>
          <w:marRight w:val="0"/>
          <w:marTop w:val="0"/>
          <w:marBottom w:val="0"/>
          <w:divBdr>
            <w:top w:val="none" w:sz="0" w:space="0" w:color="auto"/>
            <w:left w:val="none" w:sz="0" w:space="0" w:color="auto"/>
            <w:bottom w:val="none" w:sz="0" w:space="0" w:color="auto"/>
            <w:right w:val="none" w:sz="0" w:space="0" w:color="auto"/>
          </w:divBdr>
          <w:divsChild>
            <w:div w:id="84884434">
              <w:marLeft w:val="0"/>
              <w:marRight w:val="0"/>
              <w:marTop w:val="0"/>
              <w:marBottom w:val="0"/>
              <w:divBdr>
                <w:top w:val="none" w:sz="0" w:space="0" w:color="auto"/>
                <w:left w:val="none" w:sz="0" w:space="0" w:color="auto"/>
                <w:bottom w:val="none" w:sz="0" w:space="0" w:color="auto"/>
                <w:right w:val="none" w:sz="0" w:space="0" w:color="auto"/>
              </w:divBdr>
            </w:div>
            <w:div w:id="2076511240">
              <w:marLeft w:val="0"/>
              <w:marRight w:val="0"/>
              <w:marTop w:val="0"/>
              <w:marBottom w:val="0"/>
              <w:divBdr>
                <w:top w:val="none" w:sz="0" w:space="0" w:color="auto"/>
                <w:left w:val="none" w:sz="0" w:space="0" w:color="auto"/>
                <w:bottom w:val="none" w:sz="0" w:space="0" w:color="auto"/>
                <w:right w:val="none" w:sz="0" w:space="0" w:color="auto"/>
              </w:divBdr>
            </w:div>
          </w:divsChild>
        </w:div>
        <w:div w:id="1416705614">
          <w:marLeft w:val="0"/>
          <w:marRight w:val="0"/>
          <w:marTop w:val="0"/>
          <w:marBottom w:val="0"/>
          <w:divBdr>
            <w:top w:val="none" w:sz="0" w:space="0" w:color="auto"/>
            <w:left w:val="none" w:sz="0" w:space="0" w:color="auto"/>
            <w:bottom w:val="none" w:sz="0" w:space="0" w:color="auto"/>
            <w:right w:val="none" w:sz="0" w:space="0" w:color="auto"/>
          </w:divBdr>
          <w:divsChild>
            <w:div w:id="2145392087">
              <w:marLeft w:val="0"/>
              <w:marRight w:val="0"/>
              <w:marTop w:val="0"/>
              <w:marBottom w:val="0"/>
              <w:divBdr>
                <w:top w:val="none" w:sz="0" w:space="0" w:color="auto"/>
                <w:left w:val="none" w:sz="0" w:space="0" w:color="auto"/>
                <w:bottom w:val="none" w:sz="0" w:space="0" w:color="auto"/>
                <w:right w:val="none" w:sz="0" w:space="0" w:color="auto"/>
              </w:divBdr>
            </w:div>
            <w:div w:id="1261139862">
              <w:marLeft w:val="0"/>
              <w:marRight w:val="0"/>
              <w:marTop w:val="0"/>
              <w:marBottom w:val="0"/>
              <w:divBdr>
                <w:top w:val="none" w:sz="0" w:space="0" w:color="auto"/>
                <w:left w:val="none" w:sz="0" w:space="0" w:color="auto"/>
                <w:bottom w:val="none" w:sz="0" w:space="0" w:color="auto"/>
                <w:right w:val="none" w:sz="0" w:space="0" w:color="auto"/>
              </w:divBdr>
            </w:div>
          </w:divsChild>
        </w:div>
        <w:div w:id="1700932166">
          <w:marLeft w:val="0"/>
          <w:marRight w:val="0"/>
          <w:marTop w:val="0"/>
          <w:marBottom w:val="0"/>
          <w:divBdr>
            <w:top w:val="none" w:sz="0" w:space="0" w:color="auto"/>
            <w:left w:val="none" w:sz="0" w:space="0" w:color="auto"/>
            <w:bottom w:val="none" w:sz="0" w:space="0" w:color="auto"/>
            <w:right w:val="none" w:sz="0" w:space="0" w:color="auto"/>
          </w:divBdr>
          <w:divsChild>
            <w:div w:id="1239365254">
              <w:marLeft w:val="0"/>
              <w:marRight w:val="0"/>
              <w:marTop w:val="0"/>
              <w:marBottom w:val="0"/>
              <w:divBdr>
                <w:top w:val="none" w:sz="0" w:space="0" w:color="auto"/>
                <w:left w:val="none" w:sz="0" w:space="0" w:color="auto"/>
                <w:bottom w:val="none" w:sz="0" w:space="0" w:color="auto"/>
                <w:right w:val="none" w:sz="0" w:space="0" w:color="auto"/>
              </w:divBdr>
            </w:div>
            <w:div w:id="1105153321">
              <w:marLeft w:val="0"/>
              <w:marRight w:val="0"/>
              <w:marTop w:val="0"/>
              <w:marBottom w:val="0"/>
              <w:divBdr>
                <w:top w:val="none" w:sz="0" w:space="0" w:color="auto"/>
                <w:left w:val="none" w:sz="0" w:space="0" w:color="auto"/>
                <w:bottom w:val="none" w:sz="0" w:space="0" w:color="auto"/>
                <w:right w:val="none" w:sz="0" w:space="0" w:color="auto"/>
              </w:divBdr>
            </w:div>
            <w:div w:id="402341331">
              <w:marLeft w:val="0"/>
              <w:marRight w:val="0"/>
              <w:marTop w:val="0"/>
              <w:marBottom w:val="0"/>
              <w:divBdr>
                <w:top w:val="none" w:sz="0" w:space="0" w:color="auto"/>
                <w:left w:val="none" w:sz="0" w:space="0" w:color="auto"/>
                <w:bottom w:val="none" w:sz="0" w:space="0" w:color="auto"/>
                <w:right w:val="none" w:sz="0" w:space="0" w:color="auto"/>
              </w:divBdr>
            </w:div>
          </w:divsChild>
        </w:div>
        <w:div w:id="1104572136">
          <w:marLeft w:val="0"/>
          <w:marRight w:val="0"/>
          <w:marTop w:val="0"/>
          <w:marBottom w:val="0"/>
          <w:divBdr>
            <w:top w:val="none" w:sz="0" w:space="0" w:color="auto"/>
            <w:left w:val="none" w:sz="0" w:space="0" w:color="auto"/>
            <w:bottom w:val="none" w:sz="0" w:space="0" w:color="auto"/>
            <w:right w:val="none" w:sz="0" w:space="0" w:color="auto"/>
          </w:divBdr>
        </w:div>
        <w:div w:id="134959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Rowley</dc:creator>
  <cp:keywords/>
  <dc:description/>
  <cp:lastModifiedBy>Kate Rowley</cp:lastModifiedBy>
  <cp:revision>2</cp:revision>
  <dcterms:created xsi:type="dcterms:W3CDTF">2023-05-25T16:06:00Z</dcterms:created>
  <dcterms:modified xsi:type="dcterms:W3CDTF">2023-05-25T16:34:00Z</dcterms:modified>
</cp:coreProperties>
</file>